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385" w:rsidRPr="00D35CBA" w:rsidRDefault="002C0385" w:rsidP="00D35CBA">
      <w:pPr>
        <w:sectPr w:rsidR="002C0385" w:rsidRPr="00D35CBA" w:rsidSect="002C0385">
          <w:headerReference w:type="default" r:id="rId7"/>
          <w:footerReference w:type="even" r:id="rId8"/>
          <w:footerReference w:type="default" r:id="rId9"/>
          <w:pgSz w:w="12240" w:h="15840"/>
          <w:pgMar w:top="1440" w:right="1440" w:bottom="1440" w:left="1440" w:header="720" w:footer="720" w:gutter="0"/>
          <w:cols w:space="720"/>
          <w:docGrid w:linePitch="360"/>
        </w:sectPr>
      </w:pPr>
      <w:bookmarkStart w:id="0" w:name="_GoBack"/>
      <w:bookmarkEnd w:id="0"/>
    </w:p>
    <w:p w:rsidR="0065352F" w:rsidRDefault="006E78D5" w:rsidP="0065352F">
      <w:r>
        <w:lastRenderedPageBreak/>
        <w:t>July 1</w:t>
      </w:r>
      <w:r w:rsidR="00371CEA">
        <w:t>, 2016</w:t>
      </w:r>
    </w:p>
    <w:p w:rsidR="0065352F" w:rsidRDefault="0065352F" w:rsidP="0065352F"/>
    <w:p w:rsidR="0065352F" w:rsidRDefault="0065352F" w:rsidP="0065352F"/>
    <w:p w:rsidR="0065352F" w:rsidRPr="00D25772" w:rsidRDefault="0065352F" w:rsidP="0065352F">
      <w:r w:rsidRPr="00D25772">
        <w:t>Bonnie Ponwith</w:t>
      </w:r>
      <w:r>
        <w:t xml:space="preserve">, Ph.D., </w:t>
      </w:r>
      <w:r w:rsidRPr="00D25772">
        <w:t>Director</w:t>
      </w:r>
    </w:p>
    <w:p w:rsidR="00C80547" w:rsidRDefault="0065352F" w:rsidP="0065352F">
      <w:pPr>
        <w:ind w:right="95"/>
      </w:pPr>
      <w:r>
        <w:t>National Marine Fisheries Service</w:t>
      </w:r>
    </w:p>
    <w:p w:rsidR="0065352F" w:rsidRDefault="0065352F" w:rsidP="0065352F">
      <w:pPr>
        <w:ind w:right="95"/>
      </w:pPr>
      <w:r w:rsidRPr="00D25772">
        <w:t>S</w:t>
      </w:r>
      <w:r>
        <w:t>outheast Fisheries Science Center</w:t>
      </w:r>
    </w:p>
    <w:p w:rsidR="0065352F" w:rsidRPr="00D25772" w:rsidRDefault="0065352F" w:rsidP="0065352F">
      <w:pPr>
        <w:ind w:right="95"/>
      </w:pPr>
      <w:r w:rsidRPr="00D25772">
        <w:t>75 Virginia Beach Dr.</w:t>
      </w:r>
    </w:p>
    <w:p w:rsidR="0065352F" w:rsidRPr="00D25772" w:rsidRDefault="0065352F" w:rsidP="0065352F">
      <w:r w:rsidRPr="00D25772">
        <w:t>Miami, F</w:t>
      </w:r>
      <w:r>
        <w:t>lorida</w:t>
      </w:r>
      <w:r w:rsidRPr="00D25772">
        <w:t>  33149</w:t>
      </w:r>
    </w:p>
    <w:p w:rsidR="0065352F" w:rsidRDefault="0065352F" w:rsidP="0065352F">
      <w:pPr>
        <w:jc w:val="both"/>
      </w:pPr>
    </w:p>
    <w:p w:rsidR="0065352F" w:rsidRPr="00D25772" w:rsidRDefault="0065352F" w:rsidP="0065352F">
      <w:pPr>
        <w:jc w:val="both"/>
      </w:pPr>
    </w:p>
    <w:p w:rsidR="00B778D5" w:rsidRDefault="00836EF9" w:rsidP="0065352F">
      <w:pPr>
        <w:pStyle w:val="Header"/>
        <w:tabs>
          <w:tab w:val="left" w:pos="0"/>
          <w:tab w:val="left" w:pos="900"/>
          <w:tab w:val="left" w:pos="8190"/>
        </w:tabs>
        <w:ind w:right="360"/>
      </w:pPr>
      <w:r>
        <w:t>Dr. Ponwith;</w:t>
      </w:r>
    </w:p>
    <w:p w:rsidR="00B778D5" w:rsidRDefault="00B778D5" w:rsidP="00B778D5">
      <w:pPr>
        <w:pStyle w:val="Header"/>
        <w:tabs>
          <w:tab w:val="left" w:pos="0"/>
          <w:tab w:val="left" w:pos="900"/>
          <w:tab w:val="left" w:pos="8190"/>
        </w:tabs>
        <w:ind w:right="360"/>
      </w:pPr>
    </w:p>
    <w:p w:rsidR="00800386" w:rsidRDefault="009362F5" w:rsidP="00371CEA">
      <w:pPr>
        <w:pStyle w:val="Header"/>
        <w:tabs>
          <w:tab w:val="left" w:pos="0"/>
          <w:tab w:val="left" w:pos="900"/>
          <w:tab w:val="left" w:pos="8190"/>
        </w:tabs>
        <w:ind w:right="360"/>
      </w:pPr>
      <w:r>
        <w:t xml:space="preserve">At its </w:t>
      </w:r>
      <w:r w:rsidR="00371CEA">
        <w:t>June</w:t>
      </w:r>
      <w:r>
        <w:t xml:space="preserve"> 201</w:t>
      </w:r>
      <w:r w:rsidR="00D35CBA">
        <w:t>6</w:t>
      </w:r>
      <w:r>
        <w:t xml:space="preserve"> meeting in </w:t>
      </w:r>
      <w:r w:rsidR="00371CEA">
        <w:t>Clearwater Beach, Florida</w:t>
      </w:r>
      <w:r>
        <w:t>, the Gulf of Mexico Fishery Management Council (Council)</w:t>
      </w:r>
      <w:r w:rsidR="00C80547">
        <w:t xml:space="preserve"> considered its stock assessment priorities for 2018 – 2021</w:t>
      </w:r>
      <w:r w:rsidR="00185333">
        <w:t>.</w:t>
      </w:r>
      <w:r w:rsidR="00D35CBA">
        <w:t xml:space="preserve">  </w:t>
      </w:r>
      <w:r w:rsidR="00C80547">
        <w:t xml:space="preserve">The Council’s goal was to establish its intent to have </w:t>
      </w:r>
      <w:r w:rsidR="00734174">
        <w:t xml:space="preserve">more </w:t>
      </w:r>
      <w:r w:rsidR="00C80547">
        <w:t xml:space="preserve">assessments completed </w:t>
      </w:r>
      <w:r w:rsidR="00734174">
        <w:t>each year</w:t>
      </w:r>
      <w:r w:rsidR="00C80547">
        <w:t xml:space="preserve">.  The Council recognizes current resource limitations which may prevent this goal from being realized in the short term; however, the Council expects that by making its intentions known to both the Southeast Fisheries Science Center and the Southeast Data, Assessment, and Review </w:t>
      </w:r>
      <w:r w:rsidR="00734174">
        <w:t xml:space="preserve">(SEDAR) </w:t>
      </w:r>
      <w:r w:rsidR="00C80547">
        <w:t>program, that some progress can be made with respect to increasing the number of assessments completed each year for Gulf species.  The Council has considered the stock assessment prioritization tool (tool) proffered by the National Marine Fisheries Service (NMFS) in creating the attached list of species assessments; however, other factors including pending management actions and rebuilding plans may see the Council deviate from the NMFS tool.  Representatives from the Council would like to discuss this list at the next SEDAR Steering Committee meeting in September 2016 in Charleston, South</w:t>
      </w:r>
      <w:r w:rsidR="00734174">
        <w:t xml:space="preserve"> Carolina.  </w:t>
      </w:r>
      <w:r w:rsidR="00D35CBA">
        <w:t>Please contact the Council if you have any questions about this request.</w:t>
      </w:r>
    </w:p>
    <w:p w:rsidR="00800386" w:rsidRDefault="00800386" w:rsidP="00B778D5">
      <w:pPr>
        <w:pStyle w:val="Header"/>
        <w:tabs>
          <w:tab w:val="left" w:pos="0"/>
          <w:tab w:val="left" w:pos="900"/>
          <w:tab w:val="left" w:pos="8190"/>
        </w:tabs>
        <w:ind w:right="360"/>
      </w:pPr>
    </w:p>
    <w:p w:rsidR="00A55E3D" w:rsidRDefault="00A55E3D" w:rsidP="00B778D5">
      <w:pPr>
        <w:pStyle w:val="Header"/>
        <w:tabs>
          <w:tab w:val="left" w:pos="0"/>
          <w:tab w:val="left" w:pos="900"/>
          <w:tab w:val="left" w:pos="8190"/>
        </w:tabs>
        <w:ind w:right="360"/>
      </w:pPr>
    </w:p>
    <w:p w:rsidR="00B778D5" w:rsidRDefault="00B778D5" w:rsidP="00B778D5">
      <w:pPr>
        <w:pStyle w:val="Header"/>
        <w:tabs>
          <w:tab w:val="left" w:pos="0"/>
          <w:tab w:val="left" w:pos="900"/>
          <w:tab w:val="left" w:pos="8190"/>
        </w:tabs>
        <w:ind w:right="360"/>
      </w:pPr>
      <w:r>
        <w:t>Sincerely,</w:t>
      </w:r>
    </w:p>
    <w:p w:rsidR="00B778D5" w:rsidRDefault="00B778D5" w:rsidP="00B778D5">
      <w:pPr>
        <w:pStyle w:val="Header"/>
        <w:tabs>
          <w:tab w:val="left" w:pos="0"/>
          <w:tab w:val="left" w:pos="900"/>
          <w:tab w:val="left" w:pos="8190"/>
        </w:tabs>
        <w:ind w:right="360"/>
        <w:rPr>
          <w:noProof/>
        </w:rPr>
      </w:pPr>
    </w:p>
    <w:p w:rsidR="00B778D5" w:rsidRDefault="00B778D5" w:rsidP="00B778D5">
      <w:pPr>
        <w:pStyle w:val="Header"/>
        <w:tabs>
          <w:tab w:val="left" w:pos="0"/>
          <w:tab w:val="left" w:pos="900"/>
          <w:tab w:val="left" w:pos="8190"/>
        </w:tabs>
        <w:ind w:right="360"/>
        <w:rPr>
          <w:noProof/>
        </w:rPr>
      </w:pPr>
    </w:p>
    <w:p w:rsidR="00B778D5" w:rsidRDefault="00B778D5" w:rsidP="00B778D5">
      <w:pPr>
        <w:pStyle w:val="Header"/>
        <w:tabs>
          <w:tab w:val="left" w:pos="0"/>
          <w:tab w:val="left" w:pos="900"/>
          <w:tab w:val="left" w:pos="8190"/>
        </w:tabs>
        <w:ind w:right="360"/>
        <w:rPr>
          <w:noProof/>
        </w:rPr>
      </w:pPr>
    </w:p>
    <w:p w:rsidR="00F239D1" w:rsidRDefault="00F239D1" w:rsidP="00B778D5">
      <w:pPr>
        <w:pStyle w:val="Header"/>
        <w:tabs>
          <w:tab w:val="left" w:pos="0"/>
          <w:tab w:val="left" w:pos="900"/>
          <w:tab w:val="left" w:pos="8190"/>
        </w:tabs>
        <w:ind w:right="360"/>
        <w:rPr>
          <w:rFonts w:ascii="Times New Roman" w:hAnsi="Times New Roman" w:cs="Times New Roman"/>
        </w:rPr>
      </w:pPr>
      <w:r>
        <w:rPr>
          <w:rFonts w:ascii="Times New Roman" w:hAnsi="Times New Roman" w:cs="Times New Roman"/>
        </w:rPr>
        <w:t xml:space="preserve">Doug </w:t>
      </w:r>
      <w:r w:rsidR="00800386">
        <w:rPr>
          <w:rFonts w:ascii="Times New Roman" w:hAnsi="Times New Roman" w:cs="Times New Roman"/>
        </w:rPr>
        <w:t>Gregory</w:t>
      </w:r>
      <w:r w:rsidR="00A6574B">
        <w:rPr>
          <w:rFonts w:ascii="Times New Roman" w:hAnsi="Times New Roman" w:cs="Times New Roman"/>
        </w:rPr>
        <w:t xml:space="preserve">, </w:t>
      </w:r>
      <w:r w:rsidR="00800386">
        <w:rPr>
          <w:rFonts w:ascii="Times New Roman" w:hAnsi="Times New Roman" w:cs="Times New Roman"/>
        </w:rPr>
        <w:t>Executive Director</w:t>
      </w:r>
    </w:p>
    <w:p w:rsidR="0065352F" w:rsidRDefault="0065352F" w:rsidP="00B778D5">
      <w:pPr>
        <w:pStyle w:val="Header"/>
        <w:tabs>
          <w:tab w:val="left" w:pos="0"/>
          <w:tab w:val="left" w:pos="900"/>
          <w:tab w:val="left" w:pos="8190"/>
        </w:tabs>
        <w:ind w:right="360"/>
        <w:rPr>
          <w:rFonts w:ascii="Times New Roman" w:hAnsi="Times New Roman" w:cs="Times New Roman"/>
        </w:rPr>
      </w:pPr>
      <w:r>
        <w:rPr>
          <w:rFonts w:ascii="Times New Roman" w:hAnsi="Times New Roman" w:cs="Times New Roman"/>
        </w:rPr>
        <w:t>Gulf of Mexico Fishery Management Council</w:t>
      </w:r>
    </w:p>
    <w:p w:rsidR="00F239D1" w:rsidRDefault="00F239D1" w:rsidP="00B778D5">
      <w:pPr>
        <w:pStyle w:val="Header"/>
        <w:tabs>
          <w:tab w:val="left" w:pos="0"/>
          <w:tab w:val="left" w:pos="900"/>
          <w:tab w:val="left" w:pos="8190"/>
        </w:tabs>
        <w:ind w:right="360"/>
      </w:pPr>
    </w:p>
    <w:p w:rsidR="00813B50" w:rsidRDefault="00B778D5" w:rsidP="006C4ADD">
      <w:pPr>
        <w:pStyle w:val="Header"/>
        <w:tabs>
          <w:tab w:val="clear" w:pos="4680"/>
          <w:tab w:val="clear" w:pos="9360"/>
          <w:tab w:val="left" w:pos="0"/>
          <w:tab w:val="left" w:pos="720"/>
          <w:tab w:val="left" w:pos="2532"/>
        </w:tabs>
        <w:ind w:right="360"/>
      </w:pPr>
      <w:r>
        <w:t xml:space="preserve">cc: </w:t>
      </w:r>
      <w:r>
        <w:tab/>
      </w:r>
      <w:r w:rsidR="006C4ADD">
        <w:t>Gulf Council</w:t>
      </w:r>
    </w:p>
    <w:p w:rsidR="00B778D5" w:rsidRDefault="00A6574B" w:rsidP="00A6574B">
      <w:pPr>
        <w:pStyle w:val="Header"/>
        <w:tabs>
          <w:tab w:val="left" w:pos="0"/>
          <w:tab w:val="left" w:pos="720"/>
          <w:tab w:val="left" w:pos="8190"/>
        </w:tabs>
        <w:ind w:right="360"/>
      </w:pPr>
      <w:r>
        <w:tab/>
      </w:r>
      <w:r w:rsidR="00185333">
        <w:t>Council</w:t>
      </w:r>
      <w:r w:rsidR="00F239D1">
        <w:t xml:space="preserve"> Staff</w:t>
      </w:r>
    </w:p>
    <w:p w:rsidR="00185333" w:rsidRDefault="00185333" w:rsidP="00A6574B">
      <w:pPr>
        <w:pStyle w:val="Header"/>
        <w:tabs>
          <w:tab w:val="left" w:pos="0"/>
          <w:tab w:val="left" w:pos="720"/>
          <w:tab w:val="left" w:pos="8190"/>
        </w:tabs>
        <w:ind w:right="360"/>
      </w:pPr>
      <w:r>
        <w:tab/>
      </w:r>
      <w:r w:rsidR="00C80547">
        <w:t>John Carmichael</w:t>
      </w:r>
    </w:p>
    <w:p w:rsidR="00734174" w:rsidRDefault="00734174">
      <w:pPr>
        <w:rPr>
          <w:szCs w:val="22"/>
        </w:rPr>
      </w:pPr>
      <w:r>
        <w:br w:type="page"/>
      </w:r>
    </w:p>
    <w:tbl>
      <w:tblPr>
        <w:tblW w:w="6760" w:type="dxa"/>
        <w:jc w:val="center"/>
        <w:tblLook w:val="04A0" w:firstRow="1" w:lastRow="0" w:firstColumn="1" w:lastColumn="0" w:noHBand="0" w:noVBand="1"/>
      </w:tblPr>
      <w:tblGrid>
        <w:gridCol w:w="682"/>
        <w:gridCol w:w="751"/>
        <w:gridCol w:w="2878"/>
        <w:gridCol w:w="1445"/>
        <w:gridCol w:w="1004"/>
      </w:tblGrid>
      <w:tr w:rsidR="00734174" w:rsidRPr="00734174" w:rsidTr="00734174">
        <w:trPr>
          <w:trHeight w:val="348"/>
          <w:jc w:val="center"/>
        </w:trPr>
        <w:tc>
          <w:tcPr>
            <w:tcW w:w="6760" w:type="dxa"/>
            <w:gridSpan w:val="5"/>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b/>
                <w:bCs/>
                <w:color w:val="000000"/>
                <w:sz w:val="22"/>
                <w:szCs w:val="22"/>
              </w:rPr>
            </w:pPr>
            <w:r w:rsidRPr="00734174">
              <w:rPr>
                <w:rFonts w:ascii="Times New Roman" w:eastAsia="Times New Roman" w:hAnsi="Times New Roman" w:cs="Times New Roman"/>
                <w:b/>
                <w:bCs/>
                <w:color w:val="000000"/>
                <w:sz w:val="22"/>
                <w:szCs w:val="22"/>
              </w:rPr>
              <w:lastRenderedPageBreak/>
              <w:t>GMFMC Stock Assessment Priorities: 2018 - 2021</w:t>
            </w:r>
          </w:p>
        </w:tc>
      </w:tr>
      <w:tr w:rsidR="00734174" w:rsidRPr="00734174" w:rsidTr="00734174">
        <w:trPr>
          <w:trHeight w:val="312"/>
          <w:jc w:val="center"/>
        </w:trPr>
        <w:tc>
          <w:tcPr>
            <w:tcW w:w="682"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b/>
                <w:bCs/>
                <w:color w:val="000000"/>
                <w:sz w:val="22"/>
                <w:szCs w:val="22"/>
                <w:u w:val="single"/>
              </w:rPr>
            </w:pPr>
            <w:r w:rsidRPr="00734174">
              <w:rPr>
                <w:rFonts w:ascii="Times New Roman" w:eastAsia="Times New Roman" w:hAnsi="Times New Roman" w:cs="Times New Roman"/>
                <w:b/>
                <w:bCs/>
                <w:color w:val="000000"/>
                <w:sz w:val="22"/>
                <w:szCs w:val="22"/>
                <w:u w:val="single"/>
              </w:rPr>
              <w:t>Year</w:t>
            </w: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b/>
                <w:bCs/>
                <w:color w:val="000000"/>
                <w:sz w:val="22"/>
                <w:szCs w:val="22"/>
                <w:u w:val="single"/>
              </w:rPr>
            </w:pPr>
            <w:r w:rsidRPr="00734174">
              <w:rPr>
                <w:rFonts w:ascii="Times New Roman" w:eastAsia="Times New Roman" w:hAnsi="Times New Roman" w:cs="Times New Roman"/>
                <w:b/>
                <w:bCs/>
                <w:color w:val="000000"/>
                <w:sz w:val="22"/>
                <w:szCs w:val="22"/>
                <w:u w:val="single"/>
              </w:rPr>
              <w:t>Rank</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b/>
                <w:bCs/>
                <w:color w:val="000000"/>
                <w:sz w:val="22"/>
                <w:szCs w:val="22"/>
                <w:u w:val="single"/>
              </w:rPr>
            </w:pPr>
            <w:r w:rsidRPr="00734174">
              <w:rPr>
                <w:rFonts w:ascii="Times New Roman" w:eastAsia="Times New Roman" w:hAnsi="Times New Roman" w:cs="Times New Roman"/>
                <w:b/>
                <w:bCs/>
                <w:color w:val="000000"/>
                <w:sz w:val="22"/>
                <w:szCs w:val="22"/>
                <w:u w:val="single"/>
              </w:rPr>
              <w:t>Species</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b/>
                <w:bCs/>
                <w:color w:val="000000"/>
                <w:sz w:val="22"/>
                <w:szCs w:val="22"/>
                <w:u w:val="single"/>
              </w:rPr>
            </w:pPr>
            <w:r w:rsidRPr="00734174">
              <w:rPr>
                <w:rFonts w:ascii="Times New Roman" w:eastAsia="Times New Roman" w:hAnsi="Times New Roman" w:cs="Times New Roman"/>
                <w:b/>
                <w:bCs/>
                <w:color w:val="000000"/>
                <w:sz w:val="22"/>
                <w:szCs w:val="22"/>
                <w:u w:val="single"/>
              </w:rPr>
              <w:t>Type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b/>
                <w:bCs/>
                <w:color w:val="000000"/>
                <w:sz w:val="22"/>
                <w:szCs w:val="22"/>
                <w:u w:val="single"/>
              </w:rPr>
            </w:pPr>
            <w:r w:rsidRPr="00734174">
              <w:rPr>
                <w:rFonts w:ascii="Times New Roman" w:eastAsia="Times New Roman" w:hAnsi="Times New Roman" w:cs="Times New Roman"/>
                <w:b/>
                <w:bCs/>
                <w:color w:val="000000"/>
                <w:sz w:val="22"/>
                <w:szCs w:val="22"/>
                <w:u w:val="single"/>
              </w:rPr>
              <w:t>Agency</w:t>
            </w:r>
          </w:p>
        </w:tc>
      </w:tr>
      <w:tr w:rsidR="00734174" w:rsidRPr="00734174" w:rsidTr="00734174">
        <w:trPr>
          <w:trHeight w:val="243"/>
          <w:jc w:val="center"/>
        </w:trPr>
        <w:tc>
          <w:tcPr>
            <w:tcW w:w="682" w:type="dxa"/>
            <w:vMerge w:val="restart"/>
            <w:tcBorders>
              <w:top w:val="nil"/>
              <w:left w:val="nil"/>
              <w:bottom w:val="nil"/>
              <w:right w:val="nil"/>
            </w:tcBorders>
            <w:shd w:val="clear" w:color="auto" w:fill="auto"/>
            <w:noWrap/>
            <w:textDirection w:val="btLr"/>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2018</w:t>
            </w: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1</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Gray Triggerfish</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Benchmark</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261"/>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2</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Hogfish</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Update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FWC</w:t>
            </w:r>
          </w:p>
        </w:tc>
      </w:tr>
      <w:tr w:rsidR="00734174" w:rsidRPr="00734174" w:rsidTr="00734174">
        <w:trPr>
          <w:trHeight w:val="261"/>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3</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MRIP Updates</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270"/>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4</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MRIP Updates</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279"/>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5</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King Mackerel</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Benchmark</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HMS</w:t>
            </w:r>
          </w:p>
        </w:tc>
      </w:tr>
      <w:tr w:rsidR="00734174" w:rsidRPr="00734174" w:rsidTr="00734174">
        <w:trPr>
          <w:trHeight w:val="270"/>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6</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Gray Snapper</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Benchmark</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261"/>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7</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Scamp</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Research</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270"/>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8</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Yellowmouth Grouper</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Research</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279"/>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9</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Mutton Snapper</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Update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FWC</w:t>
            </w:r>
          </w:p>
        </w:tc>
      </w:tr>
      <w:tr w:rsidR="00734174" w:rsidRPr="00734174" w:rsidTr="00734174">
        <w:trPr>
          <w:trHeight w:val="270"/>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10</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Vermilion Snapper</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Update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120"/>
          <w:jc w:val="center"/>
        </w:trPr>
        <w:tc>
          <w:tcPr>
            <w:tcW w:w="682" w:type="dxa"/>
            <w:tcBorders>
              <w:top w:val="nil"/>
              <w:left w:val="nil"/>
              <w:bottom w:val="nil"/>
              <w:right w:val="nil"/>
            </w:tcBorders>
            <w:shd w:val="clear" w:color="000000" w:fill="D9D9D9"/>
            <w:noWrap/>
            <w:textDirection w:val="btLr"/>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000000" w:fill="D9D9D9"/>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2878" w:type="dxa"/>
            <w:tcBorders>
              <w:top w:val="nil"/>
              <w:left w:val="nil"/>
              <w:bottom w:val="nil"/>
              <w:right w:val="nil"/>
            </w:tcBorders>
            <w:shd w:val="clear" w:color="000000" w:fill="D9D9D9"/>
            <w:noWrap/>
            <w:vAlign w:val="center"/>
            <w:hideMark/>
          </w:tcPr>
          <w:p w:rsidR="00734174" w:rsidRPr="00734174" w:rsidRDefault="00734174" w:rsidP="00734174">
            <w:pPr>
              <w:rPr>
                <w:rFonts w:ascii="Times New Roman" w:eastAsia="Times New Roman" w:hAnsi="Times New Roman" w:cs="Times New Roman"/>
                <w:color w:val="000000"/>
                <w:sz w:val="22"/>
                <w:szCs w:val="22"/>
              </w:rPr>
            </w:pPr>
          </w:p>
        </w:tc>
        <w:tc>
          <w:tcPr>
            <w:tcW w:w="1445" w:type="dxa"/>
            <w:tcBorders>
              <w:top w:val="nil"/>
              <w:left w:val="nil"/>
              <w:bottom w:val="nil"/>
              <w:right w:val="nil"/>
            </w:tcBorders>
            <w:shd w:val="clear" w:color="000000" w:fill="D9D9D9"/>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1004" w:type="dxa"/>
            <w:tcBorders>
              <w:top w:val="nil"/>
              <w:left w:val="nil"/>
              <w:bottom w:val="nil"/>
              <w:right w:val="nil"/>
            </w:tcBorders>
            <w:shd w:val="clear" w:color="000000" w:fill="D9D9D9"/>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r>
      <w:tr w:rsidR="00734174" w:rsidRPr="00734174" w:rsidTr="00734174">
        <w:trPr>
          <w:trHeight w:val="234"/>
          <w:jc w:val="center"/>
        </w:trPr>
        <w:tc>
          <w:tcPr>
            <w:tcW w:w="682" w:type="dxa"/>
            <w:vMerge w:val="restart"/>
            <w:tcBorders>
              <w:top w:val="nil"/>
              <w:left w:val="nil"/>
              <w:bottom w:val="nil"/>
              <w:right w:val="nil"/>
            </w:tcBorders>
            <w:shd w:val="clear" w:color="auto" w:fill="auto"/>
            <w:noWrap/>
            <w:textDirection w:val="btLr"/>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2019</w:t>
            </w: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1</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Gray Snapper</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Benchmark</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252"/>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2</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Cobia</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Update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270"/>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3</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Spanish Mackerel</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Update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279"/>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4</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Yellowedge Grouper</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Update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261"/>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5</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Tilefish</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Update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189"/>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6</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Spiny Lobster</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Benchmark</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FWC</w:t>
            </w:r>
          </w:p>
        </w:tc>
      </w:tr>
      <w:tr w:rsidR="00734174" w:rsidRPr="00734174" w:rsidTr="00734174">
        <w:trPr>
          <w:trHeight w:val="279"/>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7</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Red Grouper</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Update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279"/>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8</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Hogfish</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Update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270"/>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9</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Red Drum</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Update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261"/>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10</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Lane Snapper</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Update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117"/>
          <w:jc w:val="center"/>
        </w:trPr>
        <w:tc>
          <w:tcPr>
            <w:tcW w:w="682" w:type="dxa"/>
            <w:tcBorders>
              <w:top w:val="nil"/>
              <w:left w:val="nil"/>
              <w:bottom w:val="nil"/>
              <w:right w:val="nil"/>
            </w:tcBorders>
            <w:shd w:val="clear" w:color="000000" w:fill="D9D9D9"/>
            <w:noWrap/>
            <w:textDirection w:val="btLr"/>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000000" w:fill="D9D9D9"/>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2878" w:type="dxa"/>
            <w:tcBorders>
              <w:top w:val="nil"/>
              <w:left w:val="nil"/>
              <w:bottom w:val="nil"/>
              <w:right w:val="nil"/>
            </w:tcBorders>
            <w:shd w:val="clear" w:color="000000" w:fill="D9D9D9"/>
            <w:noWrap/>
            <w:vAlign w:val="center"/>
            <w:hideMark/>
          </w:tcPr>
          <w:p w:rsidR="00734174" w:rsidRPr="00734174" w:rsidRDefault="00734174" w:rsidP="00734174">
            <w:pPr>
              <w:rPr>
                <w:rFonts w:ascii="Times New Roman" w:eastAsia="Times New Roman" w:hAnsi="Times New Roman" w:cs="Times New Roman"/>
                <w:color w:val="000000"/>
                <w:sz w:val="22"/>
                <w:szCs w:val="22"/>
              </w:rPr>
            </w:pPr>
          </w:p>
        </w:tc>
        <w:tc>
          <w:tcPr>
            <w:tcW w:w="1445" w:type="dxa"/>
            <w:tcBorders>
              <w:top w:val="nil"/>
              <w:left w:val="nil"/>
              <w:bottom w:val="nil"/>
              <w:right w:val="nil"/>
            </w:tcBorders>
            <w:shd w:val="clear" w:color="000000" w:fill="D9D9D9"/>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1004" w:type="dxa"/>
            <w:tcBorders>
              <w:top w:val="nil"/>
              <w:left w:val="nil"/>
              <w:bottom w:val="nil"/>
              <w:right w:val="nil"/>
            </w:tcBorders>
            <w:shd w:val="clear" w:color="000000" w:fill="D9D9D9"/>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r>
      <w:tr w:rsidR="00734174" w:rsidRPr="00734174" w:rsidTr="00734174">
        <w:trPr>
          <w:trHeight w:val="252"/>
          <w:jc w:val="center"/>
        </w:trPr>
        <w:tc>
          <w:tcPr>
            <w:tcW w:w="682" w:type="dxa"/>
            <w:vMerge w:val="restart"/>
            <w:tcBorders>
              <w:top w:val="nil"/>
              <w:left w:val="nil"/>
              <w:bottom w:val="nil"/>
              <w:right w:val="nil"/>
            </w:tcBorders>
            <w:shd w:val="clear" w:color="auto" w:fill="auto"/>
            <w:noWrap/>
            <w:textDirection w:val="btLr"/>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2020</w:t>
            </w: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1</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Red Snapper</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Update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180"/>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2</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King Mackerel</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Update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HMS</w:t>
            </w:r>
          </w:p>
        </w:tc>
      </w:tr>
      <w:tr w:rsidR="00734174" w:rsidRPr="00734174" w:rsidTr="00734174">
        <w:trPr>
          <w:trHeight w:val="198"/>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3</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Gag</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Update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216"/>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4</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Greater Amberjack</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Update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315"/>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5</w:t>
            </w:r>
          </w:p>
        </w:tc>
        <w:tc>
          <w:tcPr>
            <w:tcW w:w="2878" w:type="dxa"/>
            <w:vMerge w:val="restart"/>
            <w:tcBorders>
              <w:top w:val="nil"/>
              <w:left w:val="nil"/>
              <w:bottom w:val="nil"/>
              <w:right w:val="nil"/>
            </w:tcBorders>
            <w:shd w:val="clear" w:color="auto" w:fill="auto"/>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Data Poor: queen, blackfin, cubera, and silk snapper; warsaw and yellowfin grouper; and banded rudderfish</w:t>
            </w:r>
          </w:p>
        </w:tc>
        <w:tc>
          <w:tcPr>
            <w:tcW w:w="1445" w:type="dxa"/>
            <w:vMerge w:val="restart"/>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Research</w:t>
            </w:r>
          </w:p>
        </w:tc>
        <w:tc>
          <w:tcPr>
            <w:tcW w:w="1004" w:type="dxa"/>
            <w:vMerge w:val="restart"/>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270"/>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6</w:t>
            </w:r>
          </w:p>
        </w:tc>
        <w:tc>
          <w:tcPr>
            <w:tcW w:w="2878" w:type="dxa"/>
            <w:vMerge/>
            <w:tcBorders>
              <w:top w:val="nil"/>
              <w:left w:val="nil"/>
              <w:bottom w:val="nil"/>
              <w:right w:val="nil"/>
            </w:tcBorders>
            <w:vAlign w:val="center"/>
            <w:hideMark/>
          </w:tcPr>
          <w:p w:rsidR="00734174" w:rsidRPr="00734174" w:rsidRDefault="00734174" w:rsidP="00734174">
            <w:pPr>
              <w:rPr>
                <w:rFonts w:ascii="Times New Roman" w:eastAsia="Times New Roman" w:hAnsi="Times New Roman" w:cs="Times New Roman"/>
                <w:color w:val="000000"/>
                <w:sz w:val="22"/>
                <w:szCs w:val="22"/>
              </w:rPr>
            </w:pPr>
          </w:p>
        </w:tc>
        <w:tc>
          <w:tcPr>
            <w:tcW w:w="1445"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1004"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r>
      <w:tr w:rsidR="00734174" w:rsidRPr="00734174" w:rsidTr="00734174">
        <w:trPr>
          <w:trHeight w:val="312"/>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7</w:t>
            </w:r>
          </w:p>
        </w:tc>
        <w:tc>
          <w:tcPr>
            <w:tcW w:w="2878" w:type="dxa"/>
            <w:vMerge/>
            <w:tcBorders>
              <w:top w:val="nil"/>
              <w:left w:val="nil"/>
              <w:bottom w:val="nil"/>
              <w:right w:val="nil"/>
            </w:tcBorders>
            <w:vAlign w:val="center"/>
            <w:hideMark/>
          </w:tcPr>
          <w:p w:rsidR="00734174" w:rsidRPr="00734174" w:rsidRDefault="00734174" w:rsidP="00734174">
            <w:pPr>
              <w:rPr>
                <w:rFonts w:ascii="Times New Roman" w:eastAsia="Times New Roman" w:hAnsi="Times New Roman" w:cs="Times New Roman"/>
                <w:color w:val="000000"/>
                <w:sz w:val="22"/>
                <w:szCs w:val="22"/>
              </w:rPr>
            </w:pPr>
          </w:p>
        </w:tc>
        <w:tc>
          <w:tcPr>
            <w:tcW w:w="1445"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1004"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r>
      <w:tr w:rsidR="00734174" w:rsidRPr="00734174" w:rsidTr="00734174">
        <w:trPr>
          <w:trHeight w:val="234"/>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8</w:t>
            </w:r>
          </w:p>
        </w:tc>
        <w:tc>
          <w:tcPr>
            <w:tcW w:w="2878" w:type="dxa"/>
            <w:vMerge/>
            <w:tcBorders>
              <w:top w:val="nil"/>
              <w:left w:val="nil"/>
              <w:bottom w:val="nil"/>
              <w:right w:val="nil"/>
            </w:tcBorders>
            <w:vAlign w:val="center"/>
            <w:hideMark/>
          </w:tcPr>
          <w:p w:rsidR="00734174" w:rsidRPr="00734174" w:rsidRDefault="00734174" w:rsidP="00734174">
            <w:pPr>
              <w:rPr>
                <w:rFonts w:ascii="Times New Roman" w:eastAsia="Times New Roman" w:hAnsi="Times New Roman" w:cs="Times New Roman"/>
                <w:color w:val="000000"/>
                <w:sz w:val="22"/>
                <w:szCs w:val="22"/>
              </w:rPr>
            </w:pPr>
          </w:p>
        </w:tc>
        <w:tc>
          <w:tcPr>
            <w:tcW w:w="1445"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1004"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r>
      <w:tr w:rsidR="00734174" w:rsidRPr="00734174" w:rsidTr="00734174">
        <w:trPr>
          <w:trHeight w:val="234"/>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9</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Snowy Grouper</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Update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252"/>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10</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Speckled Hind</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Update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117"/>
          <w:jc w:val="center"/>
        </w:trPr>
        <w:tc>
          <w:tcPr>
            <w:tcW w:w="682" w:type="dxa"/>
            <w:tcBorders>
              <w:top w:val="nil"/>
              <w:left w:val="nil"/>
              <w:bottom w:val="nil"/>
              <w:right w:val="nil"/>
            </w:tcBorders>
            <w:shd w:val="clear" w:color="000000" w:fill="D9D9D9"/>
            <w:noWrap/>
            <w:textDirection w:val="btLr"/>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000000" w:fill="D9D9D9"/>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2878" w:type="dxa"/>
            <w:tcBorders>
              <w:top w:val="nil"/>
              <w:left w:val="nil"/>
              <w:bottom w:val="nil"/>
              <w:right w:val="nil"/>
            </w:tcBorders>
            <w:shd w:val="clear" w:color="000000" w:fill="D9D9D9"/>
            <w:noWrap/>
            <w:vAlign w:val="center"/>
            <w:hideMark/>
          </w:tcPr>
          <w:p w:rsidR="00734174" w:rsidRPr="00734174" w:rsidRDefault="00734174" w:rsidP="00734174">
            <w:pPr>
              <w:rPr>
                <w:rFonts w:ascii="Times New Roman" w:eastAsia="Times New Roman" w:hAnsi="Times New Roman" w:cs="Times New Roman"/>
                <w:color w:val="000000"/>
                <w:sz w:val="22"/>
                <w:szCs w:val="22"/>
              </w:rPr>
            </w:pPr>
          </w:p>
        </w:tc>
        <w:tc>
          <w:tcPr>
            <w:tcW w:w="1445" w:type="dxa"/>
            <w:tcBorders>
              <w:top w:val="nil"/>
              <w:left w:val="nil"/>
              <w:bottom w:val="nil"/>
              <w:right w:val="nil"/>
            </w:tcBorders>
            <w:shd w:val="clear" w:color="000000" w:fill="D9D9D9"/>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1004" w:type="dxa"/>
            <w:tcBorders>
              <w:top w:val="nil"/>
              <w:left w:val="nil"/>
              <w:bottom w:val="nil"/>
              <w:right w:val="nil"/>
            </w:tcBorders>
            <w:shd w:val="clear" w:color="000000" w:fill="D9D9D9"/>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r>
      <w:tr w:rsidR="00734174" w:rsidRPr="00734174" w:rsidTr="00734174">
        <w:trPr>
          <w:trHeight w:val="243"/>
          <w:jc w:val="center"/>
        </w:trPr>
        <w:tc>
          <w:tcPr>
            <w:tcW w:w="682" w:type="dxa"/>
            <w:vMerge w:val="restart"/>
            <w:tcBorders>
              <w:top w:val="nil"/>
              <w:left w:val="nil"/>
              <w:bottom w:val="nil"/>
              <w:right w:val="nil"/>
            </w:tcBorders>
            <w:shd w:val="clear" w:color="auto" w:fill="auto"/>
            <w:noWrap/>
            <w:textDirection w:val="btLr"/>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2021</w:t>
            </w: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1</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Gray Triggerfish</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Update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261"/>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2</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Yellowtail Snapper</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Update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FWC</w:t>
            </w:r>
          </w:p>
        </w:tc>
      </w:tr>
      <w:tr w:rsidR="00734174" w:rsidRPr="00734174" w:rsidTr="00734174">
        <w:trPr>
          <w:trHeight w:val="261"/>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3</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Scamp</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Update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270"/>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4</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Yellowmouth Grouper</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Update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189"/>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5</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Vermilion Snapper</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Update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207"/>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6</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Mutton Snapper</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Update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FWC</w:t>
            </w:r>
          </w:p>
        </w:tc>
      </w:tr>
      <w:tr w:rsidR="00734174" w:rsidRPr="00734174" w:rsidTr="00734174">
        <w:trPr>
          <w:trHeight w:val="225"/>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7</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Black Grouper</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Update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FWC</w:t>
            </w:r>
          </w:p>
        </w:tc>
      </w:tr>
      <w:tr w:rsidR="00734174" w:rsidRPr="00734174" w:rsidTr="00734174">
        <w:trPr>
          <w:trHeight w:val="243"/>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8</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Spiny Lobster</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Update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FWC</w:t>
            </w:r>
          </w:p>
        </w:tc>
      </w:tr>
      <w:tr w:rsidR="00734174" w:rsidRPr="00734174" w:rsidTr="00734174">
        <w:trPr>
          <w:trHeight w:val="261"/>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9</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Gray Snapper</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Update</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r w:rsidR="00734174" w:rsidRPr="00734174" w:rsidTr="00734174">
        <w:trPr>
          <w:trHeight w:val="171"/>
          <w:jc w:val="center"/>
        </w:trPr>
        <w:tc>
          <w:tcPr>
            <w:tcW w:w="682" w:type="dxa"/>
            <w:vMerge/>
            <w:tcBorders>
              <w:top w:val="nil"/>
              <w:left w:val="nil"/>
              <w:bottom w:val="nil"/>
              <w:right w:val="nil"/>
            </w:tcBorders>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p>
        </w:tc>
        <w:tc>
          <w:tcPr>
            <w:tcW w:w="751"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10</w:t>
            </w:r>
          </w:p>
        </w:tc>
        <w:tc>
          <w:tcPr>
            <w:tcW w:w="2878" w:type="dxa"/>
            <w:tcBorders>
              <w:top w:val="nil"/>
              <w:left w:val="nil"/>
              <w:bottom w:val="nil"/>
              <w:right w:val="nil"/>
            </w:tcBorders>
            <w:shd w:val="clear" w:color="auto" w:fill="auto"/>
            <w:noWrap/>
            <w:vAlign w:val="center"/>
            <w:hideMark/>
          </w:tcPr>
          <w:p w:rsidR="00734174" w:rsidRPr="00734174" w:rsidRDefault="00734174" w:rsidP="00734174">
            <w:pP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Goliath Grouper</w:t>
            </w:r>
          </w:p>
        </w:tc>
        <w:tc>
          <w:tcPr>
            <w:tcW w:w="1445"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Research</w:t>
            </w:r>
          </w:p>
        </w:tc>
        <w:tc>
          <w:tcPr>
            <w:tcW w:w="1004" w:type="dxa"/>
            <w:tcBorders>
              <w:top w:val="nil"/>
              <w:left w:val="nil"/>
              <w:bottom w:val="nil"/>
              <w:right w:val="nil"/>
            </w:tcBorders>
            <w:shd w:val="clear" w:color="auto" w:fill="auto"/>
            <w:noWrap/>
            <w:vAlign w:val="center"/>
            <w:hideMark/>
          </w:tcPr>
          <w:p w:rsidR="00734174" w:rsidRPr="00734174" w:rsidRDefault="00734174" w:rsidP="00734174">
            <w:pPr>
              <w:jc w:val="center"/>
              <w:rPr>
                <w:rFonts w:ascii="Times New Roman" w:eastAsia="Times New Roman" w:hAnsi="Times New Roman" w:cs="Times New Roman"/>
                <w:color w:val="000000"/>
                <w:sz w:val="22"/>
                <w:szCs w:val="22"/>
              </w:rPr>
            </w:pPr>
            <w:r w:rsidRPr="00734174">
              <w:rPr>
                <w:rFonts w:ascii="Times New Roman" w:eastAsia="Times New Roman" w:hAnsi="Times New Roman" w:cs="Times New Roman"/>
                <w:color w:val="000000"/>
                <w:sz w:val="22"/>
                <w:szCs w:val="22"/>
              </w:rPr>
              <w:t>SEFSC</w:t>
            </w:r>
          </w:p>
        </w:tc>
      </w:tr>
    </w:tbl>
    <w:p w:rsidR="00734174" w:rsidRDefault="00734174" w:rsidP="00734174">
      <w:pPr>
        <w:pStyle w:val="Header"/>
        <w:tabs>
          <w:tab w:val="left" w:pos="0"/>
          <w:tab w:val="left" w:pos="720"/>
          <w:tab w:val="left" w:pos="8190"/>
        </w:tabs>
        <w:ind w:right="360"/>
        <w:jc w:val="center"/>
      </w:pPr>
    </w:p>
    <w:sectPr w:rsidR="00734174" w:rsidSect="00B778D5">
      <w:headerReference w:type="default" r:id="rId10"/>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876" w:rsidRDefault="00B97876" w:rsidP="002D5660">
      <w:r>
        <w:separator/>
      </w:r>
    </w:p>
  </w:endnote>
  <w:endnote w:type="continuationSeparator" w:id="0">
    <w:p w:rsidR="00B97876" w:rsidRDefault="00B97876" w:rsidP="002D5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6866186"/>
      <w:docPartObj>
        <w:docPartGallery w:val="Page Numbers (Bottom of Page)"/>
        <w:docPartUnique/>
      </w:docPartObj>
    </w:sdtPr>
    <w:sdtEndPr/>
    <w:sdtContent>
      <w:sdt>
        <w:sdtPr>
          <w:id w:val="1276368353"/>
          <w:docPartObj>
            <w:docPartGallery w:val="Page Numbers (Top of Page)"/>
            <w:docPartUnique/>
          </w:docPartObj>
        </w:sdtPr>
        <w:sdtEndPr/>
        <w:sdtContent>
          <w:p w:rsidR="00B778D5" w:rsidRDefault="00B778D5">
            <w:pPr>
              <w:pStyle w:val="Footer"/>
              <w:jc w:val="center"/>
            </w:pPr>
            <w:r>
              <w:t xml:space="preserve">Page </w:t>
            </w:r>
            <w:r w:rsidR="00CF1635">
              <w:rPr>
                <w:b/>
              </w:rPr>
              <w:fldChar w:fldCharType="begin"/>
            </w:r>
            <w:r>
              <w:rPr>
                <w:b/>
              </w:rPr>
              <w:instrText xml:space="preserve"> PAGE </w:instrText>
            </w:r>
            <w:r w:rsidR="00CF1635">
              <w:rPr>
                <w:b/>
              </w:rPr>
              <w:fldChar w:fldCharType="separate"/>
            </w:r>
            <w:r>
              <w:rPr>
                <w:b/>
                <w:noProof/>
              </w:rPr>
              <w:t>4</w:t>
            </w:r>
            <w:r w:rsidR="00CF1635">
              <w:rPr>
                <w:b/>
              </w:rPr>
              <w:fldChar w:fldCharType="end"/>
            </w:r>
            <w:r>
              <w:t xml:space="preserve"> of </w:t>
            </w:r>
            <w:r w:rsidR="00CF1635">
              <w:rPr>
                <w:b/>
              </w:rPr>
              <w:fldChar w:fldCharType="begin"/>
            </w:r>
            <w:r>
              <w:rPr>
                <w:b/>
              </w:rPr>
              <w:instrText xml:space="preserve"> NUMPAGES  </w:instrText>
            </w:r>
            <w:r w:rsidR="00CF1635">
              <w:rPr>
                <w:b/>
              </w:rPr>
              <w:fldChar w:fldCharType="separate"/>
            </w:r>
            <w:r w:rsidR="0072236D">
              <w:rPr>
                <w:b/>
                <w:noProof/>
              </w:rPr>
              <w:t>2</w:t>
            </w:r>
            <w:r w:rsidR="00CF1635">
              <w:rPr>
                <w:b/>
              </w:rPr>
              <w:fldChar w:fldCharType="end"/>
            </w:r>
          </w:p>
        </w:sdtContent>
      </w:sdt>
    </w:sdtContent>
  </w:sdt>
  <w:p w:rsidR="00B778D5" w:rsidRDefault="00B778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4314383"/>
      <w:docPartObj>
        <w:docPartGallery w:val="Page Numbers (Bottom of Page)"/>
        <w:docPartUnique/>
      </w:docPartObj>
    </w:sdtPr>
    <w:sdtEndPr/>
    <w:sdtContent>
      <w:sdt>
        <w:sdtPr>
          <w:id w:val="122900043"/>
          <w:docPartObj>
            <w:docPartGallery w:val="Page Numbers (Top of Page)"/>
            <w:docPartUnique/>
          </w:docPartObj>
        </w:sdtPr>
        <w:sdtEndPr/>
        <w:sdtContent>
          <w:p w:rsidR="00B778D5" w:rsidRPr="00B778D5" w:rsidRDefault="00B778D5">
            <w:pPr>
              <w:pStyle w:val="Footer"/>
              <w:jc w:val="center"/>
            </w:pPr>
            <w:r w:rsidRPr="00B778D5">
              <w:t xml:space="preserve">Page </w:t>
            </w:r>
            <w:r w:rsidR="007772F4">
              <w:fldChar w:fldCharType="begin"/>
            </w:r>
            <w:r w:rsidR="007772F4">
              <w:instrText xml:space="preserve"> PAGE </w:instrText>
            </w:r>
            <w:r w:rsidR="007772F4">
              <w:fldChar w:fldCharType="separate"/>
            </w:r>
            <w:r w:rsidR="006E78D5">
              <w:rPr>
                <w:noProof/>
              </w:rPr>
              <w:t>1</w:t>
            </w:r>
            <w:r w:rsidR="007772F4">
              <w:rPr>
                <w:noProof/>
              </w:rPr>
              <w:fldChar w:fldCharType="end"/>
            </w:r>
            <w:r w:rsidRPr="00B778D5">
              <w:t xml:space="preserve"> of </w:t>
            </w:r>
            <w:fldSimple w:instr=" NUMPAGES  ">
              <w:r w:rsidR="006E78D5">
                <w:rPr>
                  <w:noProof/>
                </w:rPr>
                <w:t>2</w:t>
              </w:r>
            </w:fldSimple>
          </w:p>
        </w:sdtContent>
      </w:sdt>
    </w:sdtContent>
  </w:sdt>
  <w:p w:rsidR="00B778D5" w:rsidRDefault="00B778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876" w:rsidRDefault="00B97876" w:rsidP="002D5660">
      <w:r>
        <w:separator/>
      </w:r>
    </w:p>
  </w:footnote>
  <w:footnote w:type="continuationSeparator" w:id="0">
    <w:p w:rsidR="00B97876" w:rsidRDefault="00B97876" w:rsidP="002D56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660" w:rsidRPr="00B45544" w:rsidRDefault="00B97876" w:rsidP="00583A93">
    <w:pPr>
      <w:pStyle w:val="Header"/>
      <w:ind w:left="990"/>
      <w:jc w:val="center"/>
      <w:rPr>
        <w:rFonts w:ascii="Arial" w:hAnsi="Arial"/>
        <w:color w:val="004080"/>
        <w:sz w:val="40"/>
      </w:rPr>
    </w:pPr>
    <w:r>
      <w:rPr>
        <w:rFonts w:ascii="Arial" w:hAnsi="Arial"/>
        <w:i/>
        <w:noProof/>
        <w:color w:val="004080"/>
        <w:sz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4pt;margin-top:-16.45pt;width:101pt;height:101pt;z-index:-251658752">
          <v:imagedata r:id="rId1" o:title=""/>
          <w10:wrap type="square"/>
        </v:shape>
        <o:OLEObject Type="Embed" ProgID="AcroExch.Document.DC" ShapeID="_x0000_s2049" DrawAspect="Content" ObjectID="_1528872015" r:id="rId2"/>
      </w:object>
    </w:r>
    <w:r w:rsidR="002D5660" w:rsidRPr="00B45544">
      <w:rPr>
        <w:rFonts w:ascii="Arial" w:hAnsi="Arial"/>
        <w:color w:val="004080"/>
        <w:sz w:val="40"/>
      </w:rPr>
      <w:t>Gulf of Mexico Fishery Management Council</w:t>
    </w:r>
  </w:p>
  <w:p w:rsidR="002D5660" w:rsidRPr="00972130" w:rsidRDefault="002D5660" w:rsidP="00583A93">
    <w:pPr>
      <w:pStyle w:val="Header"/>
      <w:ind w:left="990"/>
      <w:jc w:val="center"/>
      <w:rPr>
        <w:rFonts w:ascii="Arial" w:hAnsi="Arial"/>
        <w:i/>
        <w:color w:val="004080"/>
        <w:sz w:val="22"/>
      </w:rPr>
    </w:pPr>
    <w:r w:rsidRPr="00972130">
      <w:rPr>
        <w:rFonts w:ascii="Arial" w:hAnsi="Arial"/>
        <w:i/>
        <w:color w:val="004080"/>
        <w:sz w:val="22"/>
      </w:rPr>
      <w:t>Managing Fishery Resources in the U.S. Federal Waters of the Gulf of Mexico</w:t>
    </w:r>
  </w:p>
  <w:p w:rsidR="002D5660" w:rsidRPr="00DB48D7" w:rsidRDefault="002D5660" w:rsidP="00583A93">
    <w:pPr>
      <w:pStyle w:val="Header"/>
      <w:ind w:left="990"/>
      <w:jc w:val="center"/>
      <w:rPr>
        <w:rFonts w:ascii="Arial" w:hAnsi="Arial"/>
        <w:color w:val="004080"/>
        <w:sz w:val="18"/>
      </w:rPr>
    </w:pPr>
  </w:p>
  <w:p w:rsidR="002D5660" w:rsidRPr="00DB48D7" w:rsidRDefault="002D5660" w:rsidP="00583A93">
    <w:pPr>
      <w:pStyle w:val="Header"/>
      <w:ind w:left="990"/>
      <w:jc w:val="center"/>
      <w:rPr>
        <w:rFonts w:ascii="Arial" w:hAnsi="Arial"/>
        <w:color w:val="004080"/>
        <w:sz w:val="18"/>
      </w:rPr>
    </w:pPr>
    <w:r w:rsidRPr="00DB48D7">
      <w:rPr>
        <w:rFonts w:ascii="Arial" w:hAnsi="Arial"/>
        <w:color w:val="004080"/>
        <w:sz w:val="18"/>
      </w:rPr>
      <w:t>2203 N. Lois Avenue, Suite 1100</w:t>
    </w:r>
  </w:p>
  <w:p w:rsidR="002D5660" w:rsidRPr="00DB48D7" w:rsidRDefault="002D5660" w:rsidP="00583A93">
    <w:pPr>
      <w:pStyle w:val="Header"/>
      <w:ind w:left="990"/>
      <w:jc w:val="center"/>
      <w:rPr>
        <w:rFonts w:ascii="Arial" w:hAnsi="Arial"/>
        <w:color w:val="004080"/>
        <w:sz w:val="18"/>
      </w:rPr>
    </w:pPr>
    <w:r w:rsidRPr="00DB48D7">
      <w:rPr>
        <w:rFonts w:ascii="Arial" w:hAnsi="Arial"/>
        <w:color w:val="004080"/>
        <w:sz w:val="18"/>
      </w:rPr>
      <w:t>Tampa, F</w:t>
    </w:r>
    <w:r>
      <w:rPr>
        <w:rFonts w:ascii="Arial" w:hAnsi="Arial"/>
        <w:color w:val="004080"/>
        <w:sz w:val="18"/>
      </w:rPr>
      <w:t>lorida</w:t>
    </w:r>
    <w:r w:rsidRPr="00DB48D7">
      <w:rPr>
        <w:rFonts w:ascii="Arial" w:hAnsi="Arial"/>
        <w:color w:val="004080"/>
        <w:sz w:val="18"/>
      </w:rPr>
      <w:t xml:space="preserve">  33607</w:t>
    </w:r>
    <w:r w:rsidR="008869C4">
      <w:rPr>
        <w:rFonts w:ascii="Arial" w:hAnsi="Arial"/>
        <w:color w:val="004080"/>
        <w:sz w:val="18"/>
      </w:rPr>
      <w:t xml:space="preserve"> </w:t>
    </w:r>
    <w:r>
      <w:rPr>
        <w:rFonts w:ascii="Arial" w:hAnsi="Arial"/>
        <w:color w:val="004080"/>
        <w:sz w:val="18"/>
      </w:rPr>
      <w:t>USA</w:t>
    </w:r>
  </w:p>
  <w:p w:rsidR="002D5660" w:rsidRPr="00DB48D7" w:rsidRDefault="002D5660" w:rsidP="00583A93">
    <w:pPr>
      <w:pStyle w:val="Header"/>
      <w:ind w:left="990"/>
      <w:jc w:val="center"/>
      <w:rPr>
        <w:rFonts w:ascii="Arial" w:hAnsi="Arial"/>
        <w:color w:val="004080"/>
        <w:sz w:val="18"/>
      </w:rPr>
    </w:pPr>
    <w:r w:rsidRPr="00DB48D7">
      <w:rPr>
        <w:rFonts w:ascii="Arial" w:hAnsi="Arial"/>
        <w:color w:val="004080"/>
        <w:sz w:val="18"/>
      </w:rPr>
      <w:t>Phone: 813.348.1630 • Toll free: 888.833.1844 • Fax: 813.348.1711</w:t>
    </w:r>
  </w:p>
  <w:p w:rsidR="008B50AA" w:rsidRPr="00685779" w:rsidRDefault="00B97876" w:rsidP="00583A93">
    <w:pPr>
      <w:pStyle w:val="Header"/>
      <w:ind w:left="990"/>
      <w:jc w:val="center"/>
      <w:rPr>
        <w:rFonts w:ascii="Arial" w:hAnsi="Arial"/>
        <w:color w:val="1F497D" w:themeColor="text2"/>
        <w:sz w:val="18"/>
      </w:rPr>
    </w:pPr>
    <w:hyperlink r:id="rId3" w:history="1">
      <w:r w:rsidR="002D5660" w:rsidRPr="00685779">
        <w:rPr>
          <w:rStyle w:val="Hyperlink"/>
          <w:rFonts w:ascii="Arial" w:hAnsi="Arial"/>
          <w:color w:val="1F497D" w:themeColor="text2"/>
          <w:sz w:val="18"/>
        </w:rPr>
        <w:t>www.gulfcouncil.org</w:t>
      </w:r>
    </w:hyperlink>
  </w:p>
  <w:p w:rsidR="008B50AA" w:rsidRPr="00685779" w:rsidRDefault="008B50AA" w:rsidP="00583A93">
    <w:pPr>
      <w:pStyle w:val="Header"/>
      <w:ind w:left="990"/>
      <w:jc w:val="center"/>
      <w:rPr>
        <w:rFonts w:ascii="Arial" w:hAnsi="Arial"/>
        <w:color w:val="1F497D" w:themeColor="text2"/>
        <w:sz w:val="18"/>
      </w:rPr>
    </w:pPr>
  </w:p>
  <w:p w:rsidR="002D5660" w:rsidRPr="00685779" w:rsidRDefault="0062154B" w:rsidP="0062154B">
    <w:pPr>
      <w:pStyle w:val="Header"/>
      <w:tabs>
        <w:tab w:val="left" w:pos="1536"/>
      </w:tabs>
      <w:ind w:left="990"/>
      <w:rPr>
        <w:rFonts w:ascii="Arial" w:hAnsi="Arial"/>
        <w:color w:val="1F497D" w:themeColor="text2"/>
        <w:sz w:val="18"/>
      </w:rPr>
    </w:pPr>
    <w:r>
      <w:rPr>
        <w:rFonts w:ascii="Arial" w:hAnsi="Arial"/>
        <w:color w:val="1F497D" w:themeColor="text2"/>
        <w:sz w:val="18"/>
      </w:rPr>
      <w:tab/>
    </w:r>
    <w:r>
      <w:rPr>
        <w:rFonts w:ascii="Arial" w:hAnsi="Arial"/>
        <w:color w:val="1F497D" w:themeColor="text2"/>
        <w:sz w:val="18"/>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8D5" w:rsidRPr="00685779" w:rsidRDefault="00B778D5" w:rsidP="00583A93">
    <w:pPr>
      <w:pStyle w:val="Header"/>
      <w:ind w:left="990"/>
      <w:jc w:val="center"/>
      <w:rPr>
        <w:rFonts w:ascii="Arial" w:hAnsi="Arial"/>
        <w:color w:val="1F497D" w:themeColor="text2"/>
        <w:sz w:val="18"/>
      </w:rPr>
    </w:pPr>
  </w:p>
  <w:p w:rsidR="00B778D5" w:rsidRPr="00685779" w:rsidRDefault="00B778D5" w:rsidP="00583A93">
    <w:pPr>
      <w:pStyle w:val="Header"/>
      <w:ind w:left="990"/>
      <w:jc w:val="center"/>
      <w:rPr>
        <w:rFonts w:ascii="Arial" w:hAnsi="Arial"/>
        <w:color w:val="1F497D" w:themeColor="text2"/>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433B3"/>
    <w:multiLevelType w:val="hybridMultilevel"/>
    <w:tmpl w:val="357C2626"/>
    <w:lvl w:ilvl="0" w:tplc="04090017">
      <w:start w:val="1"/>
      <w:numFmt w:val="low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 w15:restartNumberingAfterBreak="0">
    <w:nsid w:val="141514D5"/>
    <w:multiLevelType w:val="hybridMultilevel"/>
    <w:tmpl w:val="AD9A87F8"/>
    <w:lvl w:ilvl="0" w:tplc="04090017">
      <w:start w:val="1"/>
      <w:numFmt w:val="low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 w15:restartNumberingAfterBreak="0">
    <w:nsid w:val="14D14D1D"/>
    <w:multiLevelType w:val="hybridMultilevel"/>
    <w:tmpl w:val="5066C5B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18A535F7"/>
    <w:multiLevelType w:val="hybridMultilevel"/>
    <w:tmpl w:val="0D246CF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15:restartNumberingAfterBreak="0">
    <w:nsid w:val="19A871ED"/>
    <w:multiLevelType w:val="hybridMultilevel"/>
    <w:tmpl w:val="379479D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1C4F3FC6"/>
    <w:multiLevelType w:val="hybridMultilevel"/>
    <w:tmpl w:val="BA1AFBDC"/>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6" w15:restartNumberingAfterBreak="0">
    <w:nsid w:val="1ED179BE"/>
    <w:multiLevelType w:val="hybridMultilevel"/>
    <w:tmpl w:val="704CA71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20407FC8"/>
    <w:multiLevelType w:val="hybridMultilevel"/>
    <w:tmpl w:val="FA40038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22974180"/>
    <w:multiLevelType w:val="hybridMultilevel"/>
    <w:tmpl w:val="229C13CC"/>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9" w15:restartNumberingAfterBreak="0">
    <w:nsid w:val="52C351C4"/>
    <w:multiLevelType w:val="hybridMultilevel"/>
    <w:tmpl w:val="3F889F2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0" w15:restartNumberingAfterBreak="0">
    <w:nsid w:val="5A42613B"/>
    <w:multiLevelType w:val="hybridMultilevel"/>
    <w:tmpl w:val="DFDEFEB2"/>
    <w:lvl w:ilvl="0" w:tplc="04090017">
      <w:start w:val="1"/>
      <w:numFmt w:val="lowerLetter"/>
      <w:lvlText w:val="%1)"/>
      <w:lvlJc w:val="left"/>
      <w:pPr>
        <w:ind w:left="965" w:hanging="360"/>
      </w:p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1" w15:restartNumberingAfterBreak="0">
    <w:nsid w:val="60EB669C"/>
    <w:multiLevelType w:val="hybridMultilevel"/>
    <w:tmpl w:val="79C62E5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15:restartNumberingAfterBreak="0">
    <w:nsid w:val="610713A5"/>
    <w:multiLevelType w:val="hybridMultilevel"/>
    <w:tmpl w:val="95FEA3E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3" w15:restartNumberingAfterBreak="0">
    <w:nsid w:val="6A0172B8"/>
    <w:multiLevelType w:val="hybridMultilevel"/>
    <w:tmpl w:val="1E68DD06"/>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4" w15:restartNumberingAfterBreak="0">
    <w:nsid w:val="6A493A51"/>
    <w:multiLevelType w:val="hybridMultilevel"/>
    <w:tmpl w:val="07208FA6"/>
    <w:lvl w:ilvl="0" w:tplc="04090017">
      <w:start w:val="1"/>
      <w:numFmt w:val="low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5" w15:restartNumberingAfterBreak="0">
    <w:nsid w:val="77DA2535"/>
    <w:multiLevelType w:val="hybridMultilevel"/>
    <w:tmpl w:val="330A4C8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hint="default"/>
      </w:rPr>
    </w:lvl>
    <w:lvl w:ilvl="8" w:tplc="04090005" w:tentative="1">
      <w:start w:val="1"/>
      <w:numFmt w:val="bullet"/>
      <w:lvlText w:val=""/>
      <w:lvlJc w:val="left"/>
      <w:pPr>
        <w:ind w:left="6720" w:hanging="360"/>
      </w:pPr>
      <w:rPr>
        <w:rFonts w:ascii="Wingdings" w:hAnsi="Wingdings" w:hint="default"/>
      </w:rPr>
    </w:lvl>
  </w:abstractNum>
  <w:num w:numId="1">
    <w:abstractNumId w:val="5"/>
  </w:num>
  <w:num w:numId="2">
    <w:abstractNumId w:val="9"/>
  </w:num>
  <w:num w:numId="3">
    <w:abstractNumId w:val="4"/>
  </w:num>
  <w:num w:numId="4">
    <w:abstractNumId w:val="11"/>
  </w:num>
  <w:num w:numId="5">
    <w:abstractNumId w:val="7"/>
  </w:num>
  <w:num w:numId="6">
    <w:abstractNumId w:val="12"/>
  </w:num>
  <w:num w:numId="7">
    <w:abstractNumId w:val="6"/>
  </w:num>
  <w:num w:numId="8">
    <w:abstractNumId w:val="2"/>
  </w:num>
  <w:num w:numId="9">
    <w:abstractNumId w:val="3"/>
  </w:num>
  <w:num w:numId="10">
    <w:abstractNumId w:val="15"/>
  </w:num>
  <w:num w:numId="11">
    <w:abstractNumId w:val="8"/>
  </w:num>
  <w:num w:numId="12">
    <w:abstractNumId w:val="13"/>
  </w:num>
  <w:num w:numId="13">
    <w:abstractNumId w:val="1"/>
  </w:num>
  <w:num w:numId="14">
    <w:abstractNumId w:val="10"/>
  </w:num>
  <w:num w:numId="15">
    <w:abstractNumId w:val="14"/>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hdrShapeDefaults>
    <o:shapedefaults v:ext="edit" spidmax="2050" fill="f" fillcolor="white" stroke="f">
      <v:fill color="white" on="f"/>
      <v:stroke on="f"/>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B5CBA"/>
    <w:rsid w:val="00004CF1"/>
    <w:rsid w:val="000D0AC3"/>
    <w:rsid w:val="0012792E"/>
    <w:rsid w:val="00185333"/>
    <w:rsid w:val="001C3F11"/>
    <w:rsid w:val="00243395"/>
    <w:rsid w:val="00256FE9"/>
    <w:rsid w:val="002805DD"/>
    <w:rsid w:val="002C0385"/>
    <w:rsid w:val="002C5915"/>
    <w:rsid w:val="002D5660"/>
    <w:rsid w:val="002E6143"/>
    <w:rsid w:val="00364709"/>
    <w:rsid w:val="00371CEA"/>
    <w:rsid w:val="0037601F"/>
    <w:rsid w:val="00390F6D"/>
    <w:rsid w:val="003E1806"/>
    <w:rsid w:val="00416EAE"/>
    <w:rsid w:val="00432BE3"/>
    <w:rsid w:val="00473E16"/>
    <w:rsid w:val="005773B8"/>
    <w:rsid w:val="00583A93"/>
    <w:rsid w:val="00587E19"/>
    <w:rsid w:val="0062154B"/>
    <w:rsid w:val="0065352F"/>
    <w:rsid w:val="006C4ADD"/>
    <w:rsid w:val="006D0B02"/>
    <w:rsid w:val="006E78D5"/>
    <w:rsid w:val="0072236D"/>
    <w:rsid w:val="00732820"/>
    <w:rsid w:val="00734174"/>
    <w:rsid w:val="007772F4"/>
    <w:rsid w:val="007B0D11"/>
    <w:rsid w:val="007C1B96"/>
    <w:rsid w:val="007E3B71"/>
    <w:rsid w:val="00800386"/>
    <w:rsid w:val="00813B50"/>
    <w:rsid w:val="00836EF9"/>
    <w:rsid w:val="00860D63"/>
    <w:rsid w:val="00873A31"/>
    <w:rsid w:val="008743A5"/>
    <w:rsid w:val="008869C4"/>
    <w:rsid w:val="008B50AA"/>
    <w:rsid w:val="0092676B"/>
    <w:rsid w:val="00926CD0"/>
    <w:rsid w:val="009362F5"/>
    <w:rsid w:val="00953C2A"/>
    <w:rsid w:val="00967A7A"/>
    <w:rsid w:val="00A55E3D"/>
    <w:rsid w:val="00A6574B"/>
    <w:rsid w:val="00A72B62"/>
    <w:rsid w:val="00A731F8"/>
    <w:rsid w:val="00AC4DB0"/>
    <w:rsid w:val="00AF7C5F"/>
    <w:rsid w:val="00B61592"/>
    <w:rsid w:val="00B778D5"/>
    <w:rsid w:val="00B95F19"/>
    <w:rsid w:val="00B97876"/>
    <w:rsid w:val="00BB5CBA"/>
    <w:rsid w:val="00C80547"/>
    <w:rsid w:val="00C97268"/>
    <w:rsid w:val="00CF1635"/>
    <w:rsid w:val="00D334FE"/>
    <w:rsid w:val="00D35CBA"/>
    <w:rsid w:val="00E711C9"/>
    <w:rsid w:val="00ED0B40"/>
    <w:rsid w:val="00F239D1"/>
    <w:rsid w:val="00F828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1"/>
    </o:shapelayout>
  </w:shapeDefaults>
  <w:decimalSymbol w:val="."/>
  <w:listSeparator w:val=","/>
  <w15:docId w15:val="{26D61A11-95D4-4134-9EC9-E83DCF22B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78D5"/>
    <w:rPr>
      <w:rFonts w:ascii="Times" w:eastAsia="Times" w:hAnsi="Times" w:cs="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D5660"/>
    <w:pPr>
      <w:tabs>
        <w:tab w:val="center" w:pos="4680"/>
        <w:tab w:val="right" w:pos="9360"/>
      </w:tabs>
    </w:pPr>
    <w:rPr>
      <w:szCs w:val="22"/>
    </w:rPr>
  </w:style>
  <w:style w:type="character" w:customStyle="1" w:styleId="HeaderChar">
    <w:name w:val="Header Char"/>
    <w:basedOn w:val="DefaultParagraphFont"/>
    <w:link w:val="Header"/>
    <w:rsid w:val="002D5660"/>
    <w:rPr>
      <w:szCs w:val="22"/>
    </w:rPr>
  </w:style>
  <w:style w:type="character" w:styleId="Hyperlink">
    <w:name w:val="Hyperlink"/>
    <w:basedOn w:val="DefaultParagraphFont"/>
    <w:uiPriority w:val="99"/>
    <w:unhideWhenUsed/>
    <w:rsid w:val="002D5660"/>
    <w:rPr>
      <w:color w:val="0000FF" w:themeColor="hyperlink"/>
      <w:u w:val="single"/>
    </w:rPr>
  </w:style>
  <w:style w:type="paragraph" w:styleId="Footer">
    <w:name w:val="footer"/>
    <w:basedOn w:val="Normal"/>
    <w:link w:val="FooterChar"/>
    <w:uiPriority w:val="99"/>
    <w:unhideWhenUsed/>
    <w:rsid w:val="002D5660"/>
    <w:pPr>
      <w:tabs>
        <w:tab w:val="center" w:pos="4680"/>
        <w:tab w:val="right" w:pos="9360"/>
      </w:tabs>
    </w:pPr>
  </w:style>
  <w:style w:type="character" w:customStyle="1" w:styleId="FooterChar">
    <w:name w:val="Footer Char"/>
    <w:basedOn w:val="DefaultParagraphFont"/>
    <w:link w:val="Footer"/>
    <w:uiPriority w:val="99"/>
    <w:rsid w:val="002D5660"/>
  </w:style>
  <w:style w:type="paragraph" w:styleId="BalloonText">
    <w:name w:val="Balloon Text"/>
    <w:basedOn w:val="Normal"/>
    <w:link w:val="BalloonTextChar"/>
    <w:uiPriority w:val="99"/>
    <w:semiHidden/>
    <w:unhideWhenUsed/>
    <w:rsid w:val="002D5660"/>
    <w:rPr>
      <w:rFonts w:ascii="Tahoma" w:hAnsi="Tahoma" w:cs="Tahoma"/>
      <w:sz w:val="16"/>
      <w:szCs w:val="16"/>
    </w:rPr>
  </w:style>
  <w:style w:type="character" w:customStyle="1" w:styleId="BalloonTextChar">
    <w:name w:val="Balloon Text Char"/>
    <w:basedOn w:val="DefaultParagraphFont"/>
    <w:link w:val="BalloonText"/>
    <w:uiPriority w:val="99"/>
    <w:semiHidden/>
    <w:rsid w:val="002D5660"/>
    <w:rPr>
      <w:rFonts w:ascii="Tahoma" w:hAnsi="Tahoma" w:cs="Tahoma"/>
      <w:sz w:val="16"/>
      <w:szCs w:val="16"/>
    </w:rPr>
  </w:style>
  <w:style w:type="paragraph" w:customStyle="1" w:styleId="Level1">
    <w:name w:val="Level 1"/>
    <w:uiPriority w:val="99"/>
    <w:rsid w:val="00B778D5"/>
    <w:pPr>
      <w:autoSpaceDE w:val="0"/>
      <w:autoSpaceDN w:val="0"/>
      <w:adjustRightInd w:val="0"/>
      <w:ind w:left="720"/>
    </w:pPr>
    <w:rPr>
      <w:rFonts w:eastAsia="Times New Roman"/>
    </w:rPr>
  </w:style>
  <w:style w:type="paragraph" w:customStyle="1" w:styleId="Default">
    <w:name w:val="Default"/>
    <w:rsid w:val="00B778D5"/>
    <w:pPr>
      <w:autoSpaceDE w:val="0"/>
      <w:autoSpaceDN w:val="0"/>
      <w:adjustRightInd w:val="0"/>
    </w:pPr>
    <w:rPr>
      <w:rFonts w:eastAsia="Times"/>
      <w:color w:val="000000"/>
    </w:rPr>
  </w:style>
  <w:style w:type="paragraph" w:customStyle="1" w:styleId="NormalLeft05">
    <w:name w:val="Normal + Left:  0.5&quot;"/>
    <w:basedOn w:val="Normal"/>
    <w:rsid w:val="00B778D5"/>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6D0B02"/>
    <w:rPr>
      <w:sz w:val="16"/>
      <w:szCs w:val="16"/>
    </w:rPr>
  </w:style>
  <w:style w:type="paragraph" w:styleId="CommentText">
    <w:name w:val="annotation text"/>
    <w:basedOn w:val="Normal"/>
    <w:link w:val="CommentTextChar"/>
    <w:uiPriority w:val="99"/>
    <w:semiHidden/>
    <w:unhideWhenUsed/>
    <w:rsid w:val="006D0B02"/>
    <w:rPr>
      <w:sz w:val="20"/>
      <w:szCs w:val="20"/>
    </w:rPr>
  </w:style>
  <w:style w:type="character" w:customStyle="1" w:styleId="CommentTextChar">
    <w:name w:val="Comment Text Char"/>
    <w:basedOn w:val="DefaultParagraphFont"/>
    <w:link w:val="CommentText"/>
    <w:uiPriority w:val="99"/>
    <w:semiHidden/>
    <w:rsid w:val="006D0B02"/>
    <w:rPr>
      <w:rFonts w:ascii="Times" w:eastAsia="Times" w:hAnsi="Times" w:cs="Times"/>
      <w:sz w:val="20"/>
      <w:szCs w:val="20"/>
    </w:rPr>
  </w:style>
  <w:style w:type="paragraph" w:styleId="CommentSubject">
    <w:name w:val="annotation subject"/>
    <w:basedOn w:val="CommentText"/>
    <w:next w:val="CommentText"/>
    <w:link w:val="CommentSubjectChar"/>
    <w:uiPriority w:val="99"/>
    <w:semiHidden/>
    <w:unhideWhenUsed/>
    <w:rsid w:val="006D0B02"/>
    <w:rPr>
      <w:b/>
      <w:bCs/>
    </w:rPr>
  </w:style>
  <w:style w:type="character" w:customStyle="1" w:styleId="CommentSubjectChar">
    <w:name w:val="Comment Subject Char"/>
    <w:basedOn w:val="CommentTextChar"/>
    <w:link w:val="CommentSubject"/>
    <w:uiPriority w:val="99"/>
    <w:semiHidden/>
    <w:rsid w:val="006D0B02"/>
    <w:rPr>
      <w:rFonts w:ascii="Times" w:eastAsia="Times" w:hAnsi="Times" w:cs="Times"/>
      <w:b/>
      <w:bCs/>
      <w:sz w:val="20"/>
      <w:szCs w:val="20"/>
    </w:rPr>
  </w:style>
  <w:style w:type="paragraph" w:styleId="Revision">
    <w:name w:val="Revision"/>
    <w:hidden/>
    <w:uiPriority w:val="99"/>
    <w:semiHidden/>
    <w:rsid w:val="006D0B02"/>
    <w:rPr>
      <w:rFonts w:ascii="Times" w:eastAsia="Times" w:hAnsi="Times" w:cs="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367283">
      <w:bodyDiv w:val="1"/>
      <w:marLeft w:val="0"/>
      <w:marRight w:val="0"/>
      <w:marTop w:val="0"/>
      <w:marBottom w:val="0"/>
      <w:divBdr>
        <w:top w:val="none" w:sz="0" w:space="0" w:color="auto"/>
        <w:left w:val="none" w:sz="0" w:space="0" w:color="auto"/>
        <w:bottom w:val="none" w:sz="0" w:space="0" w:color="auto"/>
        <w:right w:val="none" w:sz="0" w:space="0" w:color="auto"/>
      </w:divBdr>
    </w:div>
    <w:div w:id="1345325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hyperlink" Target="http://www.gulfcouncil.org" TargetMode="External"/><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434</Words>
  <Characters>2475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Rindone</dc:creator>
  <cp:lastModifiedBy>Ryan Rindone</cp:lastModifiedBy>
  <cp:revision>7</cp:revision>
  <cp:lastPrinted>2013-07-08T17:38:00Z</cp:lastPrinted>
  <dcterms:created xsi:type="dcterms:W3CDTF">2016-06-30T19:29:00Z</dcterms:created>
  <dcterms:modified xsi:type="dcterms:W3CDTF">2016-07-01T13:52:00Z</dcterms:modified>
</cp:coreProperties>
</file>